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pBdr>
          <w:bottom w:val="single" w:color="auto" w:sz="6" w:space="1"/>
        </w:pBdr>
        <w:jc w:val="center"/>
        <w:rPr>
          <w:rFonts w:hint="eastAsia" w:ascii="Arial" w:hAnsi="Arial" w:eastAsia="宋体" w:cs="Arial"/>
          <w:vanish/>
          <w:kern w:val="0"/>
          <w:sz w:val="16"/>
          <w:szCs w:val="16"/>
        </w:rPr>
      </w:pPr>
      <w:r>
        <w:rPr>
          <w:rFonts w:hint="eastAsia" w:ascii="Arial" w:hAnsi="Arial" w:eastAsia="宋体" w:cs="Arial"/>
          <w:vanish/>
          <w:kern w:val="0"/>
          <w:sz w:val="16"/>
          <w:szCs w:val="16"/>
        </w:rPr>
        <w:t>窗体顶端</w:t>
      </w:r>
    </w:p>
    <w:p>
      <w:pPr>
        <w:widowControl/>
        <w:spacing w:line="432" w:lineRule="auto"/>
        <w:jc w:val="left"/>
        <w:rPr>
          <w:rFonts w:ascii="宋体" w:hAnsi="宋体" w:eastAsia="宋体" w:cs="宋体"/>
          <w:color w:val="111111"/>
          <w:kern w:val="0"/>
          <w:sz w:val="18"/>
          <w:szCs w:val="18"/>
        </w:rPr>
      </w:pPr>
    </w:p>
    <w:tbl>
      <w:tblPr>
        <w:tblStyle w:val="3"/>
        <w:tblW w:w="10466" w:type="dxa"/>
        <w:jc w:val="center"/>
        <w:tblCellSpacing w:w="0" w:type="dxa"/>
        <w:tblInd w:w="0" w:type="dxa"/>
        <w:tblLayout w:type="fixed"/>
        <w:tblCellMar>
          <w:top w:w="0" w:type="dxa"/>
          <w:left w:w="0" w:type="dxa"/>
          <w:bottom w:w="0" w:type="dxa"/>
          <w:right w:w="0" w:type="dxa"/>
        </w:tblCellMar>
      </w:tblPr>
      <w:tblGrid>
        <w:gridCol w:w="10466"/>
      </w:tblGrid>
      <w:tr>
        <w:tblPrEx>
          <w:tblLayout w:type="fixed"/>
          <w:tblCellMar>
            <w:top w:w="0" w:type="dxa"/>
            <w:left w:w="0" w:type="dxa"/>
            <w:bottom w:w="0" w:type="dxa"/>
            <w:right w:w="0" w:type="dxa"/>
          </w:tblCellMar>
        </w:tblPrEx>
        <w:trPr>
          <w:tblCellSpacing w:w="0" w:type="dxa"/>
          <w:jc w:val="center"/>
        </w:trPr>
        <w:tc>
          <w:tcPr>
            <w:tcW w:w="10466" w:type="dxa"/>
            <w:vAlign w:val="center"/>
          </w:tcPr>
          <w:p>
            <w:pPr>
              <w:widowControl/>
              <w:spacing w:line="432" w:lineRule="auto"/>
              <w:jc w:val="left"/>
              <w:rPr>
                <w:rFonts w:ascii="宋体" w:hAnsi="宋体" w:eastAsia="宋体" w:cs="宋体"/>
                <w:color w:val="111111"/>
                <w:kern w:val="0"/>
                <w:sz w:val="18"/>
                <w:szCs w:val="18"/>
              </w:rPr>
            </w:pPr>
          </w:p>
        </w:tc>
      </w:tr>
      <w:tr>
        <w:tblPrEx>
          <w:tblLayout w:type="fixed"/>
          <w:tblCellMar>
            <w:top w:w="0" w:type="dxa"/>
            <w:left w:w="0" w:type="dxa"/>
            <w:bottom w:w="0" w:type="dxa"/>
            <w:right w:w="0" w:type="dxa"/>
          </w:tblCellMar>
        </w:tblPrEx>
        <w:trPr>
          <w:tblCellSpacing w:w="0" w:type="dxa"/>
          <w:jc w:val="center"/>
        </w:trPr>
        <w:tc>
          <w:tcPr>
            <w:tcW w:w="10466" w:type="dxa"/>
            <w:tcBorders>
              <w:top w:val="single" w:color="8BAABF" w:sz="2" w:space="0"/>
              <w:left w:val="single" w:color="8BAABF" w:sz="2" w:space="0"/>
              <w:bottom w:val="single" w:color="8BAABF" w:sz="6" w:space="0"/>
              <w:right w:val="single" w:color="8BAABF" w:sz="2" w:space="0"/>
            </w:tcBorders>
            <w:shd w:val="clear" w:color="auto" w:fill="FFFFFF"/>
            <w:tcMar>
              <w:top w:w="75" w:type="dxa"/>
              <w:left w:w="75" w:type="dxa"/>
              <w:bottom w:w="75" w:type="dxa"/>
              <w:right w:w="75" w:type="dxa"/>
            </w:tcMar>
            <w:vAlign w:val="center"/>
          </w:tcPr>
          <w:tbl>
            <w:tblPr>
              <w:tblStyle w:val="3"/>
              <w:tblW w:w="10306" w:type="dxa"/>
              <w:tblCellSpacing w:w="0" w:type="dxa"/>
              <w:tblInd w:w="0" w:type="dxa"/>
              <w:tblLayout w:type="fixed"/>
              <w:tblCellMar>
                <w:top w:w="0" w:type="dxa"/>
                <w:left w:w="0" w:type="dxa"/>
                <w:bottom w:w="0" w:type="dxa"/>
                <w:right w:w="0" w:type="dxa"/>
              </w:tblCellMar>
            </w:tblPr>
            <w:tblGrid>
              <w:gridCol w:w="10306"/>
            </w:tblGrid>
            <w:tr>
              <w:tblPrEx>
                <w:tblLayout w:type="fixed"/>
                <w:tblCellMar>
                  <w:top w:w="0" w:type="dxa"/>
                  <w:left w:w="0" w:type="dxa"/>
                  <w:bottom w:w="0" w:type="dxa"/>
                  <w:right w:w="0" w:type="dxa"/>
                </w:tblCellMar>
              </w:tblPrEx>
              <w:trPr>
                <w:tblCellSpacing w:w="0" w:type="dxa"/>
              </w:trPr>
              <w:tc>
                <w:tcPr>
                  <w:tcW w:w="10306" w:type="dxa"/>
                  <w:tcMar>
                    <w:top w:w="75" w:type="dxa"/>
                    <w:left w:w="75" w:type="dxa"/>
                    <w:bottom w:w="75" w:type="dxa"/>
                    <w:right w:w="75" w:type="dxa"/>
                  </w:tcMar>
                  <w:vAlign w:val="center"/>
                </w:tcPr>
                <w:p>
                  <w:pPr>
                    <w:widowControl/>
                    <w:spacing w:line="432" w:lineRule="auto"/>
                    <w:jc w:val="left"/>
                    <w:rPr>
                      <w:rFonts w:ascii="宋体" w:hAnsi="宋体" w:eastAsia="宋体" w:cs="宋体"/>
                      <w:color w:val="111111"/>
                      <w:kern w:val="0"/>
                      <w:sz w:val="18"/>
                      <w:szCs w:val="18"/>
                    </w:rPr>
                  </w:pPr>
                  <w:bookmarkStart w:id="0" w:name="_GoBack"/>
                  <w:bookmarkEnd w:id="0"/>
                </w:p>
              </w:tc>
            </w:tr>
          </w:tbl>
          <w:p>
            <w:pPr>
              <w:widowControl/>
              <w:spacing w:line="432" w:lineRule="auto"/>
              <w:jc w:val="left"/>
              <w:rPr>
                <w:rFonts w:ascii="宋体" w:hAnsi="宋体" w:eastAsia="宋体" w:cs="宋体"/>
                <w:color w:val="111111"/>
                <w:kern w:val="0"/>
                <w:sz w:val="18"/>
                <w:szCs w:val="18"/>
              </w:rPr>
            </w:pPr>
          </w:p>
        </w:tc>
      </w:tr>
      <w:tr>
        <w:tblPrEx>
          <w:tblLayout w:type="fixed"/>
          <w:tblCellMar>
            <w:top w:w="0" w:type="dxa"/>
            <w:left w:w="0" w:type="dxa"/>
            <w:bottom w:w="0" w:type="dxa"/>
            <w:right w:w="0" w:type="dxa"/>
          </w:tblCellMar>
        </w:tblPrEx>
        <w:trPr>
          <w:tblCellSpacing w:w="0" w:type="dxa"/>
          <w:jc w:val="center"/>
        </w:trPr>
        <w:tc>
          <w:tcPr>
            <w:tcW w:w="10466" w:type="dxa"/>
            <w:tcMar>
              <w:top w:w="150" w:type="dxa"/>
              <w:left w:w="0" w:type="dxa"/>
              <w:bottom w:w="0" w:type="dxa"/>
              <w:right w:w="0" w:type="dxa"/>
            </w:tcMar>
          </w:tcPr>
          <w:p>
            <w:pPr>
              <w:widowControl/>
              <w:spacing w:line="432" w:lineRule="auto"/>
              <w:jc w:val="lef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rHeight w:val="1800" w:hRule="atLeast"/>
          <w:tblCellSpacing w:w="0" w:type="dxa"/>
          <w:jc w:val="center"/>
        </w:trPr>
        <w:tc>
          <w:tcPr>
            <w:tcW w:w="10466" w:type="dxa"/>
            <w:tcBorders>
              <w:top w:val="single" w:color="8BAABF" w:sz="2" w:space="0"/>
              <w:left w:val="single" w:color="8BAABF" w:sz="2" w:space="0"/>
              <w:bottom w:val="single" w:color="8BAABF" w:sz="2" w:space="0"/>
              <w:right w:val="single" w:color="8BAABF" w:sz="2" w:space="0"/>
            </w:tcBorders>
            <w:shd w:val="clear" w:color="auto" w:fill="FFFFFF"/>
            <w:tcMar>
              <w:top w:w="300" w:type="dxa"/>
              <w:left w:w="300" w:type="dxa"/>
              <w:bottom w:w="300" w:type="dxa"/>
              <w:right w:w="300" w:type="dxa"/>
            </w:tcMar>
          </w:tcPr>
          <w:p>
            <w:pPr>
              <w:widowControl/>
              <w:spacing w:line="432" w:lineRule="auto"/>
              <w:ind w:firstLine="640"/>
              <w:jc w:val="center"/>
              <w:rPr>
                <w:rFonts w:ascii="宋体" w:hAnsi="宋体" w:eastAsia="宋体" w:cs="宋体"/>
                <w:color w:val="111111"/>
                <w:kern w:val="0"/>
                <w:szCs w:val="21"/>
              </w:rPr>
            </w:pPr>
            <w:r>
              <w:rPr>
                <w:rFonts w:ascii="宋体" w:hAnsi="宋体" w:eastAsia="宋体" w:cs="宋体"/>
                <w:color w:val="111111"/>
                <w:kern w:val="0"/>
                <w:sz w:val="32"/>
                <w:szCs w:val="32"/>
              </w:rPr>
              <w:t> </w:t>
            </w:r>
            <w:r>
              <w:rPr>
                <w:rFonts w:ascii="宋体" w:hAnsi="宋体" w:eastAsia="宋体" w:cs="宋体"/>
                <w:color w:val="111111"/>
                <w:kern w:val="0"/>
                <w:szCs w:val="21"/>
              </w:rPr>
              <w:t> </w:t>
            </w:r>
          </w:p>
          <w:p>
            <w:pPr>
              <w:widowControl/>
              <w:spacing w:line="432" w:lineRule="auto"/>
              <w:jc w:val="center"/>
              <w:rPr>
                <w:rFonts w:ascii="宋体" w:hAnsi="宋体" w:eastAsia="宋体" w:cs="宋体"/>
                <w:color w:val="111111"/>
                <w:kern w:val="0"/>
                <w:szCs w:val="21"/>
              </w:rPr>
            </w:pPr>
            <w:r>
              <w:rPr>
                <w:rFonts w:ascii="宋体" w:hAnsi="宋体" w:eastAsia="宋体" w:cs="宋体"/>
                <w:b/>
                <w:bCs/>
                <w:color w:val="111111"/>
                <w:kern w:val="0"/>
                <w:sz w:val="36"/>
                <w:szCs w:val="36"/>
              </w:rPr>
              <w:t>2015年度学院优秀科研成果表彰名单</w:t>
            </w:r>
          </w:p>
          <w:p>
            <w:pPr>
              <w:widowControl/>
              <w:spacing w:line="340" w:lineRule="atLeast"/>
              <w:jc w:val="left"/>
              <w:rPr>
                <w:rFonts w:ascii="宋体" w:hAnsi="宋体" w:eastAsia="宋体" w:cs="宋体"/>
                <w:color w:val="111111"/>
                <w:kern w:val="0"/>
                <w:szCs w:val="21"/>
              </w:rPr>
            </w:pPr>
            <w:r>
              <w:rPr>
                <w:rFonts w:ascii="宋体" w:hAnsi="宋体" w:eastAsia="宋体" w:cs="宋体"/>
                <w:b/>
                <w:bCs/>
                <w:color w:val="111111"/>
                <w:kern w:val="0"/>
                <w:szCs w:val="21"/>
              </w:rPr>
              <w:t> </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一、优秀科研课题</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㈠ 人文社科类（4项）</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一等奖（空缺）</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二等奖（1项）</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宣传部</w:t>
            </w:r>
            <w:r>
              <w:rPr>
                <w:rFonts w:ascii="宋体" w:hAnsi="宋体" w:eastAsia="宋体" w:cs="宋体"/>
                <w:b/>
                <w:bCs/>
                <w:color w:val="111111"/>
                <w:kern w:val="0"/>
                <w:sz w:val="32"/>
                <w:szCs w:val="32"/>
              </w:rPr>
              <w:t>吉文丽</w:t>
            </w:r>
            <w:r>
              <w:rPr>
                <w:rFonts w:ascii="宋体" w:hAnsi="宋体" w:eastAsia="宋体" w:cs="宋体"/>
                <w:color w:val="111111"/>
                <w:kern w:val="0"/>
                <w:sz w:val="32"/>
                <w:szCs w:val="32"/>
              </w:rPr>
              <w:t>老师主持完成的自治区高校科研计划重点项目《少数民族高职会计专业学生实践能力培养体系的研究》。</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三等奖（3项）</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1.马克思主义分院</w:t>
            </w:r>
            <w:r>
              <w:rPr>
                <w:rFonts w:ascii="宋体" w:hAnsi="宋体" w:eastAsia="宋体" w:cs="宋体"/>
                <w:b/>
                <w:bCs/>
                <w:color w:val="111111"/>
                <w:kern w:val="0"/>
                <w:sz w:val="32"/>
                <w:szCs w:val="32"/>
              </w:rPr>
              <w:t>赵巧军</w:t>
            </w:r>
            <w:r>
              <w:rPr>
                <w:rFonts w:ascii="宋体" w:hAnsi="宋体" w:eastAsia="宋体" w:cs="宋体"/>
                <w:color w:val="111111"/>
                <w:kern w:val="0"/>
                <w:sz w:val="32"/>
                <w:szCs w:val="32"/>
              </w:rPr>
              <w:t>老师主持完成的昌吉州2015年社科联重点研究课题《运用“五把钥匙”，促进社会稳定的研究》；</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2.体育教学部</w:t>
            </w:r>
            <w:r>
              <w:rPr>
                <w:rFonts w:ascii="宋体" w:hAnsi="宋体" w:eastAsia="宋体" w:cs="宋体"/>
                <w:b/>
                <w:bCs/>
                <w:color w:val="111111"/>
                <w:kern w:val="0"/>
                <w:sz w:val="32"/>
                <w:szCs w:val="32"/>
              </w:rPr>
              <w:t>蔡一嘉</w:t>
            </w:r>
            <w:r>
              <w:rPr>
                <w:rFonts w:ascii="宋体" w:hAnsi="宋体" w:eastAsia="宋体" w:cs="宋体"/>
                <w:color w:val="111111"/>
                <w:kern w:val="0"/>
                <w:sz w:val="32"/>
                <w:szCs w:val="32"/>
              </w:rPr>
              <w:t>老师主持完成的自治区职业院校“十二五”德育科研规划项目《新疆本土文化背景下高职体育课程德育“三维联动”模式构建》；</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3.经济贸易分院</w:t>
            </w:r>
            <w:r>
              <w:rPr>
                <w:rFonts w:ascii="宋体" w:hAnsi="宋体" w:eastAsia="宋体" w:cs="宋体"/>
                <w:b/>
                <w:bCs/>
                <w:color w:val="111111"/>
                <w:kern w:val="0"/>
                <w:sz w:val="32"/>
                <w:szCs w:val="32"/>
              </w:rPr>
              <w:t>艾洪娟</w:t>
            </w:r>
            <w:r>
              <w:rPr>
                <w:rFonts w:ascii="宋体" w:hAnsi="宋体" w:eastAsia="宋体" w:cs="宋体"/>
                <w:color w:val="111111"/>
                <w:kern w:val="0"/>
                <w:sz w:val="32"/>
                <w:szCs w:val="32"/>
              </w:rPr>
              <w:t>老师主持完成的院级课题《</w:t>
            </w:r>
            <w:r>
              <w:rPr>
                <w:rFonts w:ascii="宋体" w:hAnsi="宋体" w:eastAsia="宋体" w:cs="宋体"/>
                <w:color w:val="000000"/>
                <w:kern w:val="0"/>
                <w:sz w:val="32"/>
                <w:szCs w:val="32"/>
              </w:rPr>
              <w:t>新疆现代农业发展水平评价研究</w:t>
            </w:r>
            <w:r>
              <w:rPr>
                <w:rFonts w:ascii="宋体" w:hAnsi="宋体" w:eastAsia="宋体" w:cs="宋体"/>
                <w:color w:val="111111"/>
                <w:kern w:val="0"/>
                <w:sz w:val="32"/>
                <w:szCs w:val="32"/>
              </w:rPr>
              <w:t>》。</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㈡ 自然科学类（5项）</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一等奖（空缺）</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二等奖（2项）</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1.动物科技分院</w:t>
            </w:r>
            <w:r>
              <w:rPr>
                <w:rFonts w:ascii="宋体" w:hAnsi="宋体" w:eastAsia="宋体" w:cs="宋体"/>
                <w:b/>
                <w:bCs/>
                <w:color w:val="000000"/>
                <w:kern w:val="0"/>
                <w:sz w:val="32"/>
                <w:szCs w:val="32"/>
              </w:rPr>
              <w:t>柳旭伟</w:t>
            </w:r>
            <w:r>
              <w:rPr>
                <w:rFonts w:ascii="宋体" w:hAnsi="宋体" w:eastAsia="宋体" w:cs="宋体"/>
                <w:color w:val="000000"/>
                <w:kern w:val="0"/>
                <w:sz w:val="32"/>
                <w:szCs w:val="32"/>
              </w:rPr>
              <w:t>老师</w:t>
            </w:r>
            <w:r>
              <w:rPr>
                <w:rFonts w:ascii="宋体" w:hAnsi="宋体" w:eastAsia="宋体" w:cs="宋体"/>
                <w:color w:val="111111"/>
                <w:kern w:val="0"/>
                <w:sz w:val="32"/>
                <w:szCs w:val="32"/>
              </w:rPr>
              <w:t>主持完成的院级课题《</w:t>
            </w:r>
            <w:r>
              <w:rPr>
                <w:rFonts w:ascii="宋体" w:hAnsi="宋体" w:eastAsia="宋体" w:cs="宋体"/>
                <w:color w:val="000000"/>
                <w:kern w:val="0"/>
                <w:sz w:val="32"/>
                <w:szCs w:val="32"/>
              </w:rPr>
              <w:t>用于奶牛的中草药促奶丸型剂的研制及其应用效果研究</w:t>
            </w:r>
            <w:r>
              <w:rPr>
                <w:rFonts w:ascii="宋体" w:hAnsi="宋体" w:eastAsia="宋体" w:cs="宋体"/>
                <w:color w:val="111111"/>
                <w:kern w:val="0"/>
                <w:sz w:val="32"/>
                <w:szCs w:val="32"/>
              </w:rPr>
              <w:t>》；</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2.动物科技分院</w:t>
            </w:r>
            <w:r>
              <w:rPr>
                <w:rFonts w:ascii="宋体" w:hAnsi="宋体" w:eastAsia="宋体" w:cs="宋体"/>
                <w:b/>
                <w:bCs/>
                <w:color w:val="000000"/>
                <w:kern w:val="0"/>
                <w:sz w:val="32"/>
                <w:szCs w:val="32"/>
              </w:rPr>
              <w:t>张伟</w:t>
            </w:r>
            <w:r>
              <w:rPr>
                <w:rFonts w:ascii="宋体" w:hAnsi="宋体" w:eastAsia="宋体" w:cs="宋体"/>
                <w:color w:val="000000"/>
                <w:kern w:val="0"/>
                <w:sz w:val="32"/>
                <w:szCs w:val="32"/>
              </w:rPr>
              <w:t>老师</w:t>
            </w:r>
            <w:r>
              <w:rPr>
                <w:rFonts w:ascii="宋体" w:hAnsi="宋体" w:eastAsia="宋体" w:cs="宋体"/>
                <w:color w:val="111111"/>
                <w:kern w:val="0"/>
                <w:sz w:val="32"/>
                <w:szCs w:val="32"/>
              </w:rPr>
              <w:t>主持完成的院级课题《中</w:t>
            </w:r>
            <w:r>
              <w:rPr>
                <w:rFonts w:ascii="宋体" w:hAnsi="宋体" w:eastAsia="宋体" w:cs="宋体"/>
                <w:color w:val="000000"/>
                <w:kern w:val="0"/>
                <w:sz w:val="32"/>
                <w:szCs w:val="32"/>
              </w:rPr>
              <w:t>国美利奴羊不同繁殖季节下丘脑Kissl基因表达水平及其机理的研究</w:t>
            </w:r>
            <w:r>
              <w:rPr>
                <w:rFonts w:ascii="宋体" w:hAnsi="宋体" w:eastAsia="宋体" w:cs="宋体"/>
                <w:color w:val="111111"/>
                <w:kern w:val="0"/>
                <w:sz w:val="32"/>
                <w:szCs w:val="32"/>
              </w:rPr>
              <w:t>》。</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三等奖（3项）</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1.动物科技分院</w:t>
            </w:r>
            <w:r>
              <w:rPr>
                <w:rFonts w:ascii="宋体" w:hAnsi="宋体" w:eastAsia="宋体" w:cs="宋体"/>
                <w:b/>
                <w:bCs/>
                <w:color w:val="000000"/>
                <w:kern w:val="0"/>
                <w:sz w:val="32"/>
                <w:szCs w:val="32"/>
              </w:rPr>
              <w:t>王世银</w:t>
            </w:r>
            <w:r>
              <w:rPr>
                <w:rFonts w:ascii="宋体" w:hAnsi="宋体" w:eastAsia="宋体" w:cs="宋体"/>
                <w:color w:val="000000"/>
                <w:kern w:val="0"/>
                <w:sz w:val="32"/>
                <w:szCs w:val="32"/>
              </w:rPr>
              <w:t>老师</w:t>
            </w:r>
            <w:r>
              <w:rPr>
                <w:rFonts w:ascii="宋体" w:hAnsi="宋体" w:eastAsia="宋体" w:cs="宋体"/>
                <w:color w:val="111111"/>
                <w:kern w:val="0"/>
                <w:sz w:val="32"/>
                <w:szCs w:val="32"/>
              </w:rPr>
              <w:t>主持完成的院级课题《</w:t>
            </w:r>
            <w:r>
              <w:rPr>
                <w:rFonts w:ascii="宋体" w:hAnsi="宋体" w:eastAsia="宋体" w:cs="宋体"/>
                <w:color w:val="000000"/>
                <w:kern w:val="0"/>
                <w:sz w:val="32"/>
                <w:szCs w:val="32"/>
              </w:rPr>
              <w:t>下丘脑—垂体—卵巢褪黑素受体表达水平与中国美利奴羊季节性繁殖关系的研究</w:t>
            </w:r>
            <w:r>
              <w:rPr>
                <w:rFonts w:ascii="宋体" w:hAnsi="宋体" w:eastAsia="宋体" w:cs="宋体"/>
                <w:color w:val="111111"/>
                <w:kern w:val="0"/>
                <w:sz w:val="32"/>
                <w:szCs w:val="32"/>
              </w:rPr>
              <w:t>》；</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2.园林科技分院</w:t>
            </w:r>
            <w:r>
              <w:rPr>
                <w:rFonts w:ascii="宋体" w:hAnsi="宋体" w:eastAsia="宋体" w:cs="宋体"/>
                <w:b/>
                <w:bCs/>
                <w:color w:val="111111"/>
                <w:kern w:val="0"/>
                <w:sz w:val="32"/>
                <w:szCs w:val="32"/>
              </w:rPr>
              <w:t>杜鹃</w:t>
            </w:r>
            <w:r>
              <w:rPr>
                <w:rFonts w:ascii="宋体" w:hAnsi="宋体" w:eastAsia="宋体" w:cs="宋体"/>
                <w:color w:val="000000"/>
                <w:kern w:val="0"/>
                <w:sz w:val="32"/>
                <w:szCs w:val="32"/>
              </w:rPr>
              <w:t>老师</w:t>
            </w:r>
            <w:r>
              <w:rPr>
                <w:rFonts w:ascii="宋体" w:hAnsi="宋体" w:eastAsia="宋体" w:cs="宋体"/>
                <w:color w:val="111111"/>
                <w:kern w:val="0"/>
                <w:sz w:val="32"/>
                <w:szCs w:val="32"/>
              </w:rPr>
              <w:t>主持完成的自治区高校科研计划青年项目《新疆昆仑雪菊黄酮化合物体外抗氧化及抑菌活性研究》；</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3.动物科技分院</w:t>
            </w:r>
            <w:r>
              <w:rPr>
                <w:rFonts w:ascii="宋体" w:hAnsi="宋体" w:eastAsia="宋体" w:cs="宋体"/>
                <w:b/>
                <w:bCs/>
                <w:color w:val="111111"/>
                <w:kern w:val="0"/>
                <w:sz w:val="32"/>
                <w:szCs w:val="32"/>
              </w:rPr>
              <w:t>席继锋</w:t>
            </w:r>
            <w:r>
              <w:rPr>
                <w:rFonts w:ascii="宋体" w:hAnsi="宋体" w:eastAsia="宋体" w:cs="宋体"/>
                <w:color w:val="000000"/>
                <w:kern w:val="0"/>
                <w:sz w:val="32"/>
                <w:szCs w:val="32"/>
              </w:rPr>
              <w:t>老师</w:t>
            </w:r>
            <w:r>
              <w:rPr>
                <w:rFonts w:ascii="宋体" w:hAnsi="宋体" w:eastAsia="宋体" w:cs="宋体"/>
                <w:color w:val="111111"/>
                <w:kern w:val="0"/>
                <w:sz w:val="32"/>
                <w:szCs w:val="32"/>
              </w:rPr>
              <w:t>主持完成的院级课题《碱蓬对舍饲育肥羊肉品质的影响研究》。</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二、优秀学术论文</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㈠ 人文社科类（6篇）</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一等奖（空缺）</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二等奖（3篇）</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1.</w:t>
            </w:r>
            <w:r>
              <w:rPr>
                <w:rFonts w:ascii="宋体" w:hAnsi="宋体" w:eastAsia="宋体" w:cs="宋体"/>
                <w:color w:val="111111"/>
                <w:kern w:val="0"/>
                <w:sz w:val="32"/>
                <w:szCs w:val="32"/>
              </w:rPr>
              <w:t>经济贸易分院</w:t>
            </w:r>
            <w:r>
              <w:rPr>
                <w:rFonts w:ascii="宋体" w:hAnsi="宋体" w:eastAsia="宋体" w:cs="宋体"/>
                <w:b/>
                <w:bCs/>
                <w:color w:val="000000"/>
                <w:kern w:val="0"/>
                <w:sz w:val="32"/>
                <w:szCs w:val="32"/>
              </w:rPr>
              <w:t>艾洪娟</w:t>
            </w:r>
            <w:r>
              <w:rPr>
                <w:rFonts w:ascii="宋体" w:hAnsi="宋体" w:eastAsia="宋体" w:cs="宋体"/>
                <w:color w:val="111111"/>
                <w:kern w:val="0"/>
                <w:sz w:val="32"/>
                <w:szCs w:val="32"/>
              </w:rPr>
              <w:t>老师的发表在</w:t>
            </w:r>
            <w:r>
              <w:rPr>
                <w:rFonts w:ascii="宋体" w:hAnsi="宋体" w:eastAsia="宋体" w:cs="宋体"/>
                <w:color w:val="000000"/>
                <w:kern w:val="0"/>
                <w:sz w:val="32"/>
                <w:szCs w:val="32"/>
              </w:rPr>
              <w:t>《中国农业科技导报》上的</w:t>
            </w:r>
            <w:r>
              <w:rPr>
                <w:rFonts w:ascii="宋体" w:hAnsi="宋体" w:eastAsia="宋体" w:cs="宋体"/>
                <w:color w:val="111111"/>
                <w:kern w:val="0"/>
                <w:sz w:val="32"/>
                <w:szCs w:val="32"/>
              </w:rPr>
              <w:t>论文《</w:t>
            </w:r>
            <w:r>
              <w:rPr>
                <w:rFonts w:ascii="宋体" w:hAnsi="宋体" w:eastAsia="宋体" w:cs="宋体"/>
                <w:color w:val="000000"/>
                <w:kern w:val="0"/>
                <w:sz w:val="32"/>
                <w:szCs w:val="32"/>
              </w:rPr>
              <w:t>基于因子分析法的新疆现代农业发展水平评价研究</w:t>
            </w:r>
            <w:r>
              <w:rPr>
                <w:rFonts w:ascii="宋体" w:hAnsi="宋体" w:eastAsia="宋体" w:cs="宋体"/>
                <w:color w:val="111111"/>
                <w:kern w:val="0"/>
                <w:sz w:val="32"/>
                <w:szCs w:val="32"/>
              </w:rPr>
              <w:t>》；</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2.经济贸易分院</w:t>
            </w:r>
            <w:r>
              <w:rPr>
                <w:rFonts w:ascii="宋体" w:hAnsi="宋体" w:eastAsia="宋体" w:cs="宋体"/>
                <w:b/>
                <w:bCs/>
                <w:color w:val="000000"/>
                <w:kern w:val="0"/>
                <w:sz w:val="32"/>
                <w:szCs w:val="32"/>
              </w:rPr>
              <w:t>孟杨</w:t>
            </w:r>
            <w:r>
              <w:rPr>
                <w:rFonts w:ascii="宋体" w:hAnsi="宋体" w:eastAsia="宋体" w:cs="宋体"/>
                <w:color w:val="111111"/>
                <w:kern w:val="0"/>
                <w:sz w:val="32"/>
                <w:szCs w:val="32"/>
              </w:rPr>
              <w:t>老师发表在</w:t>
            </w:r>
            <w:r>
              <w:rPr>
                <w:rFonts w:ascii="宋体" w:hAnsi="宋体" w:eastAsia="宋体" w:cs="宋体"/>
                <w:color w:val="000000"/>
                <w:kern w:val="0"/>
                <w:sz w:val="32"/>
                <w:szCs w:val="32"/>
              </w:rPr>
              <w:t>《世界农业》上</w:t>
            </w:r>
            <w:r>
              <w:rPr>
                <w:rFonts w:ascii="宋体" w:hAnsi="宋体" w:eastAsia="宋体" w:cs="宋体"/>
                <w:color w:val="111111"/>
                <w:kern w:val="0"/>
                <w:sz w:val="32"/>
                <w:szCs w:val="32"/>
              </w:rPr>
              <w:t>的论文《</w:t>
            </w:r>
            <w:r>
              <w:rPr>
                <w:rFonts w:ascii="宋体" w:hAnsi="宋体" w:eastAsia="宋体" w:cs="宋体"/>
                <w:color w:val="000000"/>
                <w:kern w:val="0"/>
                <w:sz w:val="32"/>
                <w:szCs w:val="32"/>
              </w:rPr>
              <w:t>发达国家农村金融体系建设实践及经验启示</w:t>
            </w:r>
            <w:r>
              <w:rPr>
                <w:rFonts w:ascii="宋体" w:hAnsi="宋体" w:eastAsia="宋体" w:cs="宋体"/>
                <w:color w:val="111111"/>
                <w:kern w:val="0"/>
                <w:sz w:val="32"/>
                <w:szCs w:val="32"/>
              </w:rPr>
              <w:t>》；</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3.马克思主义分院</w:t>
            </w:r>
            <w:r>
              <w:rPr>
                <w:rFonts w:ascii="宋体" w:hAnsi="宋体" w:eastAsia="宋体" w:cs="宋体"/>
                <w:b/>
                <w:bCs/>
                <w:color w:val="111111"/>
                <w:kern w:val="0"/>
                <w:sz w:val="32"/>
                <w:szCs w:val="32"/>
              </w:rPr>
              <w:t>赵巧军</w:t>
            </w:r>
            <w:r>
              <w:rPr>
                <w:rFonts w:ascii="宋体" w:hAnsi="宋体" w:eastAsia="宋体" w:cs="宋体"/>
                <w:color w:val="111111"/>
                <w:kern w:val="0"/>
                <w:sz w:val="32"/>
                <w:szCs w:val="32"/>
              </w:rPr>
              <w:t>老师发表在</w:t>
            </w:r>
            <w:r>
              <w:rPr>
                <w:rFonts w:ascii="宋体" w:hAnsi="宋体" w:eastAsia="宋体" w:cs="宋体"/>
                <w:color w:val="000000"/>
                <w:kern w:val="0"/>
                <w:sz w:val="32"/>
                <w:szCs w:val="32"/>
              </w:rPr>
              <w:t>《中国教育学刊》上的论文</w:t>
            </w:r>
            <w:r>
              <w:rPr>
                <w:rFonts w:ascii="宋体" w:hAnsi="宋体" w:eastAsia="宋体" w:cs="宋体"/>
                <w:color w:val="111111"/>
                <w:kern w:val="0"/>
                <w:sz w:val="32"/>
                <w:szCs w:val="32"/>
              </w:rPr>
              <w:t>《</w:t>
            </w:r>
            <w:r>
              <w:rPr>
                <w:rFonts w:ascii="宋体" w:hAnsi="宋体" w:eastAsia="宋体" w:cs="宋体"/>
                <w:color w:val="000000"/>
                <w:kern w:val="0"/>
                <w:sz w:val="32"/>
                <w:szCs w:val="32"/>
              </w:rPr>
              <w:t>“工学结合”人才培养模式下高职思想政治理论课专题化教学改革探索</w:t>
            </w:r>
            <w:r>
              <w:rPr>
                <w:rFonts w:ascii="宋体" w:hAnsi="宋体" w:eastAsia="宋体" w:cs="宋体"/>
                <w:color w:val="111111"/>
                <w:kern w:val="0"/>
                <w:sz w:val="32"/>
                <w:szCs w:val="32"/>
              </w:rPr>
              <w:t>》。</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三等奖（3篇）</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1.经济贸易分院</w:t>
            </w:r>
            <w:r>
              <w:rPr>
                <w:rFonts w:ascii="宋体" w:hAnsi="宋体" w:eastAsia="宋体" w:cs="宋体"/>
                <w:b/>
                <w:bCs/>
                <w:color w:val="000000"/>
                <w:kern w:val="0"/>
                <w:sz w:val="32"/>
                <w:szCs w:val="32"/>
              </w:rPr>
              <w:t>冯开红</w:t>
            </w:r>
            <w:r>
              <w:rPr>
                <w:rFonts w:ascii="宋体" w:hAnsi="宋体" w:eastAsia="宋体" w:cs="宋体"/>
                <w:color w:val="111111"/>
                <w:kern w:val="0"/>
                <w:sz w:val="32"/>
                <w:szCs w:val="32"/>
              </w:rPr>
              <w:t>老师发表在</w:t>
            </w:r>
            <w:r>
              <w:rPr>
                <w:rFonts w:ascii="宋体" w:hAnsi="宋体" w:eastAsia="宋体" w:cs="宋体"/>
                <w:color w:val="000000"/>
                <w:kern w:val="0"/>
                <w:sz w:val="32"/>
                <w:szCs w:val="32"/>
              </w:rPr>
              <w:t>《江苏农业科学》上的论文</w:t>
            </w:r>
            <w:r>
              <w:rPr>
                <w:rFonts w:ascii="宋体" w:hAnsi="宋体" w:eastAsia="宋体" w:cs="宋体"/>
                <w:color w:val="111111"/>
                <w:kern w:val="0"/>
                <w:sz w:val="32"/>
                <w:szCs w:val="32"/>
              </w:rPr>
              <w:t>《</w:t>
            </w:r>
            <w:r>
              <w:rPr>
                <w:rFonts w:ascii="宋体" w:hAnsi="宋体" w:eastAsia="宋体" w:cs="宋体"/>
                <w:color w:val="000000"/>
                <w:kern w:val="0"/>
                <w:sz w:val="32"/>
                <w:szCs w:val="32"/>
              </w:rPr>
              <w:t>土地流转合作社规范化建设的困境与对策——以新疆沙湾县十家合作社为例</w:t>
            </w:r>
            <w:r>
              <w:rPr>
                <w:rFonts w:ascii="宋体" w:hAnsi="宋体" w:eastAsia="宋体" w:cs="宋体"/>
                <w:color w:val="111111"/>
                <w:kern w:val="0"/>
                <w:sz w:val="32"/>
                <w:szCs w:val="32"/>
              </w:rPr>
              <w:t>》；</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2.经济贸易分院</w:t>
            </w:r>
            <w:r>
              <w:rPr>
                <w:rFonts w:ascii="宋体" w:hAnsi="宋体" w:eastAsia="宋体" w:cs="宋体"/>
                <w:b/>
                <w:bCs/>
                <w:color w:val="000000"/>
                <w:kern w:val="0"/>
                <w:sz w:val="32"/>
                <w:szCs w:val="32"/>
              </w:rPr>
              <w:t>冯开红</w:t>
            </w:r>
            <w:r>
              <w:rPr>
                <w:rFonts w:ascii="宋体" w:hAnsi="宋体" w:eastAsia="宋体" w:cs="宋体"/>
                <w:color w:val="111111"/>
                <w:kern w:val="0"/>
                <w:sz w:val="32"/>
                <w:szCs w:val="32"/>
              </w:rPr>
              <w:t>老师发表在</w:t>
            </w:r>
            <w:r>
              <w:rPr>
                <w:rFonts w:ascii="宋体" w:hAnsi="宋体" w:eastAsia="宋体" w:cs="宋体"/>
                <w:color w:val="000000"/>
                <w:kern w:val="0"/>
                <w:sz w:val="32"/>
                <w:szCs w:val="32"/>
              </w:rPr>
              <w:t>《农机化研究》上的论文</w:t>
            </w:r>
            <w:r>
              <w:rPr>
                <w:rFonts w:ascii="宋体" w:hAnsi="宋体" w:eastAsia="宋体" w:cs="宋体"/>
                <w:color w:val="111111"/>
                <w:kern w:val="0"/>
                <w:sz w:val="32"/>
                <w:szCs w:val="32"/>
              </w:rPr>
              <w:t>《</w:t>
            </w:r>
            <w:r>
              <w:rPr>
                <w:rFonts w:ascii="宋体" w:hAnsi="宋体" w:eastAsia="宋体" w:cs="宋体"/>
                <w:color w:val="000000"/>
                <w:kern w:val="0"/>
                <w:sz w:val="32"/>
                <w:szCs w:val="32"/>
              </w:rPr>
              <w:t>我国农机合作社相关政策演变及展望——2004—2014年中央一号文件解读</w:t>
            </w:r>
            <w:r>
              <w:rPr>
                <w:rFonts w:ascii="宋体" w:hAnsi="宋体" w:eastAsia="宋体" w:cs="宋体"/>
                <w:color w:val="111111"/>
                <w:kern w:val="0"/>
                <w:sz w:val="32"/>
                <w:szCs w:val="32"/>
              </w:rPr>
              <w:t>》；</w:t>
            </w:r>
          </w:p>
          <w:p>
            <w:pPr>
              <w:widowControl/>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3.马克思主义分院</w:t>
            </w:r>
            <w:r>
              <w:rPr>
                <w:rFonts w:ascii="宋体" w:hAnsi="宋体" w:eastAsia="宋体" w:cs="宋体"/>
                <w:b/>
                <w:bCs/>
                <w:color w:val="111111"/>
                <w:kern w:val="0"/>
                <w:sz w:val="32"/>
                <w:szCs w:val="32"/>
              </w:rPr>
              <w:t>王学利</w:t>
            </w:r>
            <w:r>
              <w:rPr>
                <w:rFonts w:ascii="宋体" w:hAnsi="宋体" w:eastAsia="宋体" w:cs="宋体"/>
                <w:color w:val="111111"/>
                <w:kern w:val="0"/>
                <w:sz w:val="32"/>
                <w:szCs w:val="32"/>
              </w:rPr>
              <w:t>老师发表在</w:t>
            </w:r>
            <w:r>
              <w:rPr>
                <w:rFonts w:ascii="宋体" w:hAnsi="宋体" w:eastAsia="宋体" w:cs="宋体"/>
                <w:color w:val="000000"/>
                <w:kern w:val="0"/>
                <w:sz w:val="32"/>
                <w:szCs w:val="32"/>
              </w:rPr>
              <w:t>《学校党建与思想教育》上的论文</w:t>
            </w:r>
            <w:r>
              <w:rPr>
                <w:rFonts w:ascii="宋体" w:hAnsi="宋体" w:eastAsia="宋体" w:cs="宋体"/>
                <w:color w:val="111111"/>
                <w:kern w:val="0"/>
                <w:sz w:val="32"/>
                <w:szCs w:val="32"/>
              </w:rPr>
              <w:t>《</w:t>
            </w:r>
            <w:r>
              <w:rPr>
                <w:rFonts w:ascii="宋体" w:hAnsi="宋体" w:eastAsia="宋体" w:cs="宋体"/>
                <w:color w:val="000000"/>
                <w:kern w:val="0"/>
                <w:sz w:val="32"/>
                <w:szCs w:val="32"/>
              </w:rPr>
              <w:t>试析新疆高职院校培育践行社会主义核心价值观的有效途径</w:t>
            </w:r>
            <w:r>
              <w:rPr>
                <w:rFonts w:ascii="宋体" w:hAnsi="宋体" w:eastAsia="宋体" w:cs="宋体"/>
                <w:color w:val="111111"/>
                <w:kern w:val="0"/>
                <w:sz w:val="32"/>
                <w:szCs w:val="32"/>
              </w:rPr>
              <w:t>》。</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㈡ 自然科学类（8项）</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一等奖（1篇）</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科研规划处</w:t>
            </w:r>
            <w:r>
              <w:rPr>
                <w:rFonts w:ascii="宋体" w:hAnsi="宋体" w:eastAsia="宋体" w:cs="宋体"/>
                <w:b/>
                <w:bCs/>
                <w:color w:val="111111"/>
                <w:kern w:val="0"/>
                <w:sz w:val="32"/>
                <w:szCs w:val="32"/>
              </w:rPr>
              <w:t>李海峰</w:t>
            </w:r>
            <w:r>
              <w:rPr>
                <w:rFonts w:ascii="宋体" w:hAnsi="宋体" w:eastAsia="宋体" w:cs="宋体"/>
                <w:color w:val="111111"/>
                <w:kern w:val="0"/>
                <w:sz w:val="32"/>
                <w:szCs w:val="32"/>
              </w:rPr>
              <w:t>老师发表在</w:t>
            </w:r>
            <w:r>
              <w:rPr>
                <w:rFonts w:ascii="宋体" w:hAnsi="宋体" w:eastAsia="宋体" w:cs="宋体"/>
                <w:color w:val="000000"/>
                <w:kern w:val="0"/>
                <w:sz w:val="32"/>
                <w:szCs w:val="32"/>
              </w:rPr>
              <w:t>《农业生物技术学报》上的论文《二穗短柄草MADS-BOX基因AGL6和FUL1的可变拼接和表达模式分析》。</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二等奖（2篇）</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1.科研规划处</w:t>
            </w:r>
            <w:r>
              <w:rPr>
                <w:rFonts w:ascii="宋体" w:hAnsi="宋体" w:eastAsia="宋体" w:cs="宋体"/>
                <w:b/>
                <w:bCs/>
                <w:color w:val="111111"/>
                <w:kern w:val="0"/>
                <w:sz w:val="32"/>
                <w:szCs w:val="32"/>
              </w:rPr>
              <w:t>李海峰</w:t>
            </w:r>
            <w:r>
              <w:rPr>
                <w:rFonts w:ascii="宋体" w:hAnsi="宋体" w:eastAsia="宋体" w:cs="宋体"/>
                <w:color w:val="111111"/>
                <w:kern w:val="0"/>
                <w:sz w:val="32"/>
                <w:szCs w:val="32"/>
              </w:rPr>
              <w:t>老师发表在</w:t>
            </w:r>
            <w:r>
              <w:rPr>
                <w:rFonts w:ascii="宋体" w:hAnsi="宋体" w:eastAsia="宋体" w:cs="宋体"/>
                <w:color w:val="000000"/>
                <w:kern w:val="0"/>
                <w:sz w:val="32"/>
                <w:szCs w:val="32"/>
              </w:rPr>
              <w:t>《西北农业学报》上的论文《普通小麦和短柄草AGAMOUS LIKE6基因RNA干扰载体的构建》；</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2.动物科技分院</w:t>
            </w:r>
            <w:r>
              <w:rPr>
                <w:rFonts w:ascii="宋体" w:hAnsi="宋体" w:eastAsia="宋体" w:cs="宋体"/>
                <w:b/>
                <w:bCs/>
                <w:color w:val="000000"/>
                <w:kern w:val="0"/>
                <w:sz w:val="32"/>
                <w:szCs w:val="32"/>
              </w:rPr>
              <w:t>王世银</w:t>
            </w:r>
            <w:r>
              <w:rPr>
                <w:rFonts w:ascii="宋体" w:hAnsi="宋体" w:eastAsia="宋体" w:cs="宋体"/>
                <w:color w:val="000000"/>
                <w:kern w:val="0"/>
                <w:sz w:val="32"/>
                <w:szCs w:val="32"/>
              </w:rPr>
              <w:t>老师</w:t>
            </w:r>
            <w:r>
              <w:rPr>
                <w:rFonts w:ascii="宋体" w:hAnsi="宋体" w:eastAsia="宋体" w:cs="宋体"/>
                <w:color w:val="111111"/>
                <w:kern w:val="0"/>
                <w:sz w:val="32"/>
                <w:szCs w:val="32"/>
              </w:rPr>
              <w:t>发表在</w:t>
            </w:r>
            <w:r>
              <w:rPr>
                <w:rFonts w:ascii="宋体" w:hAnsi="宋体" w:eastAsia="宋体" w:cs="宋体"/>
                <w:color w:val="000000"/>
                <w:kern w:val="0"/>
                <w:sz w:val="32"/>
                <w:szCs w:val="32"/>
              </w:rPr>
              <w:t>《南方农业学报》上的论文</w:t>
            </w:r>
            <w:r>
              <w:rPr>
                <w:rFonts w:ascii="宋体" w:hAnsi="宋体" w:eastAsia="宋体" w:cs="宋体"/>
                <w:color w:val="111111"/>
                <w:kern w:val="0"/>
                <w:sz w:val="32"/>
                <w:szCs w:val="32"/>
              </w:rPr>
              <w:t>《</w:t>
            </w:r>
            <w:r>
              <w:rPr>
                <w:rFonts w:ascii="宋体" w:hAnsi="宋体" w:eastAsia="宋体" w:cs="宋体"/>
                <w:color w:val="000000"/>
                <w:kern w:val="0"/>
                <w:sz w:val="32"/>
                <w:szCs w:val="32"/>
              </w:rPr>
              <w:t>不同繁殖状态阿勒泰羊下丘脑MTNR1A基因表达变化与其季节性繁殖的关系</w:t>
            </w:r>
            <w:r>
              <w:rPr>
                <w:rFonts w:ascii="宋体" w:hAnsi="宋体" w:eastAsia="宋体" w:cs="宋体"/>
                <w:color w:val="111111"/>
                <w:kern w:val="0"/>
                <w:sz w:val="32"/>
                <w:szCs w:val="32"/>
              </w:rPr>
              <w:t>》。</w:t>
            </w:r>
          </w:p>
          <w:p>
            <w:pPr>
              <w:widowControl/>
              <w:snapToGrid w:val="0"/>
              <w:spacing w:line="520" w:lineRule="atLeast"/>
              <w:ind w:firstLine="643"/>
              <w:jc w:val="left"/>
              <w:rPr>
                <w:rFonts w:ascii="宋体" w:hAnsi="宋体" w:eastAsia="宋体" w:cs="宋体"/>
                <w:color w:val="111111"/>
                <w:kern w:val="0"/>
                <w:szCs w:val="21"/>
              </w:rPr>
            </w:pPr>
            <w:r>
              <w:rPr>
                <w:rFonts w:ascii="宋体" w:hAnsi="宋体" w:eastAsia="宋体" w:cs="宋体"/>
                <w:b/>
                <w:bCs/>
                <w:color w:val="111111"/>
                <w:kern w:val="0"/>
                <w:sz w:val="32"/>
                <w:szCs w:val="32"/>
              </w:rPr>
              <w:t>三等奖（5篇）</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1.动物科技分院</w:t>
            </w:r>
            <w:r>
              <w:rPr>
                <w:rFonts w:ascii="宋体" w:hAnsi="宋体" w:eastAsia="宋体" w:cs="宋体"/>
                <w:b/>
                <w:bCs/>
                <w:color w:val="000000"/>
                <w:kern w:val="0"/>
                <w:sz w:val="32"/>
                <w:szCs w:val="32"/>
              </w:rPr>
              <w:t>柳旭伟</w:t>
            </w:r>
            <w:r>
              <w:rPr>
                <w:rFonts w:ascii="宋体" w:hAnsi="宋体" w:eastAsia="宋体" w:cs="宋体"/>
                <w:color w:val="000000"/>
                <w:kern w:val="0"/>
                <w:sz w:val="32"/>
                <w:szCs w:val="32"/>
              </w:rPr>
              <w:t>老师</w:t>
            </w:r>
            <w:r>
              <w:rPr>
                <w:rFonts w:ascii="宋体" w:hAnsi="宋体" w:eastAsia="宋体" w:cs="宋体"/>
                <w:color w:val="111111"/>
                <w:kern w:val="0"/>
                <w:sz w:val="32"/>
                <w:szCs w:val="32"/>
              </w:rPr>
              <w:t>发表在</w:t>
            </w:r>
            <w:r>
              <w:rPr>
                <w:rFonts w:ascii="宋体" w:hAnsi="宋体" w:eastAsia="宋体" w:cs="宋体"/>
                <w:color w:val="000000"/>
                <w:kern w:val="0"/>
                <w:sz w:val="32"/>
                <w:szCs w:val="32"/>
              </w:rPr>
              <w:t>《家畜生态学报》上的论文</w:t>
            </w:r>
            <w:r>
              <w:rPr>
                <w:rFonts w:ascii="宋体" w:hAnsi="宋体" w:eastAsia="宋体" w:cs="宋体"/>
                <w:color w:val="111111"/>
                <w:kern w:val="0"/>
                <w:sz w:val="32"/>
                <w:szCs w:val="32"/>
              </w:rPr>
              <w:t>《</w:t>
            </w:r>
            <w:r>
              <w:rPr>
                <w:rFonts w:ascii="宋体" w:hAnsi="宋体" w:eastAsia="宋体" w:cs="宋体"/>
                <w:color w:val="000000"/>
                <w:kern w:val="0"/>
                <w:sz w:val="32"/>
                <w:szCs w:val="32"/>
              </w:rPr>
              <w:t>中草药添加剂在奶牛生产中的应用及作用机理</w:t>
            </w:r>
            <w:r>
              <w:rPr>
                <w:rFonts w:ascii="宋体" w:hAnsi="宋体" w:eastAsia="宋体" w:cs="宋体"/>
                <w:color w:val="111111"/>
                <w:kern w:val="0"/>
                <w:sz w:val="32"/>
                <w:szCs w:val="32"/>
              </w:rPr>
              <w:t>》；</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2.园林科技分院</w:t>
            </w:r>
            <w:r>
              <w:rPr>
                <w:rFonts w:ascii="宋体" w:hAnsi="宋体" w:eastAsia="宋体" w:cs="宋体"/>
                <w:b/>
                <w:bCs/>
                <w:color w:val="111111"/>
                <w:kern w:val="0"/>
                <w:sz w:val="32"/>
                <w:szCs w:val="32"/>
              </w:rPr>
              <w:t>杜鹃</w:t>
            </w:r>
            <w:r>
              <w:rPr>
                <w:rFonts w:ascii="宋体" w:hAnsi="宋体" w:eastAsia="宋体" w:cs="宋体"/>
                <w:color w:val="000000"/>
                <w:kern w:val="0"/>
                <w:sz w:val="32"/>
                <w:szCs w:val="32"/>
              </w:rPr>
              <w:t>老师</w:t>
            </w:r>
            <w:r>
              <w:rPr>
                <w:rFonts w:ascii="宋体" w:hAnsi="宋体" w:eastAsia="宋体" w:cs="宋体"/>
                <w:color w:val="111111"/>
                <w:kern w:val="0"/>
                <w:sz w:val="32"/>
                <w:szCs w:val="32"/>
              </w:rPr>
              <w:t>发表在《河南工业大学学报（自然科学版）》上的论文《高效液相色谱法测定不同产地的昆仑雪菊中绿原酸和芦丁含量比较研究》；</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3.园林科技分院</w:t>
            </w:r>
            <w:r>
              <w:rPr>
                <w:rFonts w:ascii="宋体" w:hAnsi="宋体" w:eastAsia="宋体" w:cs="宋体"/>
                <w:b/>
                <w:bCs/>
                <w:color w:val="000000"/>
                <w:kern w:val="0"/>
                <w:sz w:val="32"/>
                <w:szCs w:val="32"/>
              </w:rPr>
              <w:t>马文鹏</w:t>
            </w:r>
            <w:r>
              <w:rPr>
                <w:rFonts w:ascii="宋体" w:hAnsi="宋体" w:eastAsia="宋体" w:cs="宋体"/>
                <w:color w:val="000000"/>
                <w:kern w:val="0"/>
                <w:sz w:val="32"/>
                <w:szCs w:val="32"/>
              </w:rPr>
              <w:t>老师</w:t>
            </w:r>
            <w:r>
              <w:rPr>
                <w:rFonts w:ascii="宋体" w:hAnsi="宋体" w:eastAsia="宋体" w:cs="宋体"/>
                <w:color w:val="111111"/>
                <w:kern w:val="0"/>
                <w:sz w:val="32"/>
                <w:szCs w:val="32"/>
              </w:rPr>
              <w:t>发表在《</w:t>
            </w:r>
            <w:r>
              <w:rPr>
                <w:rFonts w:ascii="宋体" w:hAnsi="宋体" w:eastAsia="宋体" w:cs="宋体"/>
                <w:color w:val="000000"/>
                <w:kern w:val="0"/>
                <w:sz w:val="32"/>
                <w:szCs w:val="32"/>
              </w:rPr>
              <w:t>酿酒科技</w:t>
            </w:r>
            <w:r>
              <w:rPr>
                <w:rFonts w:ascii="宋体" w:hAnsi="宋体" w:eastAsia="宋体" w:cs="宋体"/>
                <w:color w:val="111111"/>
                <w:kern w:val="0"/>
                <w:sz w:val="32"/>
                <w:szCs w:val="32"/>
              </w:rPr>
              <w:t>》上的论文《</w:t>
            </w:r>
            <w:r>
              <w:rPr>
                <w:rFonts w:ascii="宋体" w:hAnsi="宋体" w:eastAsia="宋体" w:cs="宋体"/>
                <w:color w:val="000000"/>
                <w:kern w:val="0"/>
                <w:sz w:val="32"/>
                <w:szCs w:val="32"/>
              </w:rPr>
              <w:t>白酒糟糖化降解的预处理技术研究进展</w:t>
            </w:r>
            <w:r>
              <w:rPr>
                <w:rFonts w:ascii="宋体" w:hAnsi="宋体" w:eastAsia="宋体" w:cs="宋体"/>
                <w:color w:val="111111"/>
                <w:kern w:val="0"/>
                <w:sz w:val="32"/>
                <w:szCs w:val="32"/>
              </w:rPr>
              <w:t>》；</w:t>
            </w:r>
          </w:p>
          <w:p>
            <w:pPr>
              <w:widowControl/>
              <w:snapToGrid w:val="0"/>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4.工程分院</w:t>
            </w:r>
            <w:r>
              <w:rPr>
                <w:rFonts w:ascii="宋体" w:hAnsi="宋体" w:eastAsia="宋体" w:cs="宋体"/>
                <w:b/>
                <w:bCs/>
                <w:color w:val="000000"/>
                <w:kern w:val="0"/>
                <w:sz w:val="32"/>
                <w:szCs w:val="32"/>
              </w:rPr>
              <w:t>王苗</w:t>
            </w:r>
            <w:r>
              <w:rPr>
                <w:rFonts w:ascii="宋体" w:hAnsi="宋体" w:eastAsia="宋体" w:cs="宋体"/>
                <w:color w:val="000000"/>
                <w:kern w:val="0"/>
                <w:sz w:val="32"/>
                <w:szCs w:val="32"/>
              </w:rPr>
              <w:t>老师</w:t>
            </w:r>
            <w:r>
              <w:rPr>
                <w:rFonts w:ascii="宋体" w:hAnsi="宋体" w:eastAsia="宋体" w:cs="宋体"/>
                <w:color w:val="111111"/>
                <w:kern w:val="0"/>
                <w:sz w:val="32"/>
                <w:szCs w:val="32"/>
              </w:rPr>
              <w:t>发表在</w:t>
            </w:r>
            <w:r>
              <w:rPr>
                <w:rFonts w:ascii="宋体" w:hAnsi="宋体" w:eastAsia="宋体" w:cs="宋体"/>
                <w:color w:val="000000"/>
                <w:kern w:val="0"/>
                <w:sz w:val="32"/>
                <w:szCs w:val="32"/>
              </w:rPr>
              <w:t>《节水灌溉》</w:t>
            </w:r>
            <w:r>
              <w:rPr>
                <w:rFonts w:ascii="宋体" w:hAnsi="宋体" w:eastAsia="宋体" w:cs="宋体"/>
                <w:color w:val="111111"/>
                <w:kern w:val="0"/>
                <w:sz w:val="32"/>
                <w:szCs w:val="32"/>
              </w:rPr>
              <w:t>上的论文《</w:t>
            </w:r>
            <w:r>
              <w:rPr>
                <w:rFonts w:ascii="宋体" w:hAnsi="宋体" w:eastAsia="宋体" w:cs="宋体"/>
                <w:color w:val="000000"/>
                <w:kern w:val="0"/>
                <w:sz w:val="32"/>
                <w:szCs w:val="32"/>
              </w:rPr>
              <w:t>梭锥管浑浊流体分离装置倾角优化数值模拟研究</w:t>
            </w:r>
            <w:r>
              <w:rPr>
                <w:rFonts w:ascii="宋体" w:hAnsi="宋体" w:eastAsia="宋体" w:cs="宋体"/>
                <w:color w:val="111111"/>
                <w:kern w:val="0"/>
                <w:sz w:val="32"/>
                <w:szCs w:val="32"/>
              </w:rPr>
              <w:t>》；</w:t>
            </w:r>
          </w:p>
          <w:p>
            <w:pPr>
              <w:widowControl/>
              <w:spacing w:line="520" w:lineRule="atLeast"/>
              <w:ind w:firstLine="640"/>
              <w:jc w:val="left"/>
              <w:rPr>
                <w:rFonts w:ascii="宋体" w:hAnsi="宋体" w:eastAsia="宋体" w:cs="宋体"/>
                <w:color w:val="111111"/>
                <w:kern w:val="0"/>
                <w:szCs w:val="21"/>
              </w:rPr>
            </w:pPr>
            <w:r>
              <w:rPr>
                <w:rFonts w:ascii="宋体" w:hAnsi="宋体" w:eastAsia="宋体" w:cs="宋体"/>
                <w:color w:val="111111"/>
                <w:kern w:val="0"/>
                <w:sz w:val="32"/>
                <w:szCs w:val="32"/>
              </w:rPr>
              <w:t>5.生物科技分院</w:t>
            </w:r>
            <w:r>
              <w:rPr>
                <w:rFonts w:ascii="宋体" w:hAnsi="宋体" w:eastAsia="宋体" w:cs="宋体"/>
                <w:b/>
                <w:bCs/>
                <w:color w:val="000000"/>
                <w:kern w:val="0"/>
                <w:sz w:val="32"/>
                <w:szCs w:val="32"/>
              </w:rPr>
              <w:t>刘德江</w:t>
            </w:r>
            <w:r>
              <w:rPr>
                <w:rFonts w:ascii="宋体" w:hAnsi="宋体" w:eastAsia="宋体" w:cs="宋体"/>
                <w:color w:val="000000"/>
                <w:kern w:val="0"/>
                <w:sz w:val="32"/>
                <w:szCs w:val="32"/>
              </w:rPr>
              <w:t>老师</w:t>
            </w:r>
            <w:r>
              <w:rPr>
                <w:rFonts w:ascii="宋体" w:hAnsi="宋体" w:eastAsia="宋体" w:cs="宋体"/>
                <w:color w:val="111111"/>
                <w:kern w:val="0"/>
                <w:sz w:val="32"/>
                <w:szCs w:val="32"/>
              </w:rPr>
              <w:t>发表在</w:t>
            </w:r>
            <w:r>
              <w:rPr>
                <w:rFonts w:ascii="宋体" w:hAnsi="宋体" w:eastAsia="宋体" w:cs="宋体"/>
                <w:color w:val="000000"/>
                <w:kern w:val="0"/>
                <w:sz w:val="32"/>
                <w:szCs w:val="32"/>
              </w:rPr>
              <w:t>《中国沼气》</w:t>
            </w:r>
            <w:r>
              <w:rPr>
                <w:rFonts w:ascii="宋体" w:hAnsi="宋体" w:eastAsia="宋体" w:cs="宋体"/>
                <w:color w:val="111111"/>
                <w:kern w:val="0"/>
                <w:sz w:val="32"/>
                <w:szCs w:val="32"/>
              </w:rPr>
              <w:t>上的论文《</w:t>
            </w:r>
            <w:r>
              <w:rPr>
                <w:rFonts w:ascii="宋体" w:hAnsi="宋体" w:eastAsia="宋体" w:cs="宋体"/>
                <w:color w:val="000000"/>
                <w:kern w:val="0"/>
                <w:sz w:val="32"/>
                <w:szCs w:val="32"/>
              </w:rPr>
              <w:t>不同农作物秸秆干发酵产沼气对比试验</w:t>
            </w:r>
            <w:r>
              <w:rPr>
                <w:rFonts w:ascii="宋体" w:hAnsi="宋体" w:eastAsia="宋体" w:cs="宋体"/>
                <w:color w:val="111111"/>
                <w:kern w:val="0"/>
                <w:sz w:val="32"/>
                <w:szCs w:val="32"/>
              </w:rPr>
              <w:t>》。</w:t>
            </w:r>
            <w:r>
              <w:rPr>
                <w:rFonts w:ascii="宋体" w:hAnsi="宋体" w:eastAsia="宋体" w:cs="宋体"/>
                <w:color w:val="111111"/>
                <w:kern w:val="0"/>
                <w:szCs w:val="21"/>
              </w:rPr>
              <w:t> </w:t>
            </w:r>
          </w:p>
          <w:p>
            <w:pPr>
              <w:widowControl/>
              <w:spacing w:line="432" w:lineRule="auto"/>
              <w:jc w:val="left"/>
              <w:rPr>
                <w:rFonts w:ascii="宋体" w:hAnsi="宋体" w:eastAsia="宋体" w:cs="宋体"/>
                <w:color w:val="111111"/>
                <w:kern w:val="0"/>
                <w:szCs w:val="21"/>
              </w:rPr>
            </w:pPr>
            <w:r>
              <w:rPr>
                <w:rFonts w:ascii="宋体" w:hAnsi="宋体" w:eastAsia="宋体" w:cs="宋体"/>
                <w:color w:val="111111"/>
                <w:kern w:val="0"/>
                <w:szCs w:val="21"/>
              </w:rPr>
              <w:t>  </w:t>
            </w:r>
          </w:p>
          <w:p>
            <w:pPr>
              <w:widowControl/>
              <w:spacing w:line="240" w:lineRule="atLeast"/>
              <w:jc w:val="left"/>
              <w:rPr>
                <w:rFonts w:ascii="宋体" w:hAnsi="宋体" w:eastAsia="宋体" w:cs="宋体"/>
                <w:color w:val="111111"/>
                <w:kern w:val="0"/>
                <w:szCs w:val="21"/>
              </w:rPr>
            </w:pPr>
            <w:r>
              <w:rPr>
                <w:rFonts w:ascii="宋体" w:hAnsi="宋体" w:eastAsia="宋体" w:cs="宋体"/>
                <w:color w:val="111111"/>
                <w:kern w:val="0"/>
                <w:szCs w:val="21"/>
              </w:rPr>
              <w:t> </w:t>
            </w:r>
          </w:p>
          <w:p>
            <w:pPr>
              <w:widowControl/>
              <w:spacing w:line="480" w:lineRule="atLeast"/>
              <w:jc w:val="left"/>
              <w:rPr>
                <w:rFonts w:ascii="宋体" w:hAnsi="宋体" w:eastAsia="宋体" w:cs="宋体"/>
                <w:color w:val="111111"/>
                <w:kern w:val="0"/>
                <w:szCs w:val="21"/>
              </w:rPr>
            </w:pPr>
            <w:r>
              <w:rPr>
                <w:rFonts w:ascii="宋体" w:hAnsi="宋体" w:eastAsia="宋体" w:cs="宋体"/>
                <w:color w:val="111111"/>
                <w:kern w:val="0"/>
                <w:sz w:val="32"/>
                <w:szCs w:val="32"/>
                <w:u w:val="single"/>
              </w:rPr>
              <w:t>                                                        </w:t>
            </w:r>
          </w:p>
          <w:p>
            <w:pPr>
              <w:widowControl/>
              <w:spacing w:line="480" w:lineRule="atLeast"/>
              <w:jc w:val="left"/>
              <w:rPr>
                <w:rFonts w:ascii="宋体" w:hAnsi="宋体" w:eastAsia="宋体" w:cs="宋体"/>
                <w:color w:val="111111"/>
                <w:kern w:val="0"/>
                <w:szCs w:val="21"/>
              </w:rPr>
            </w:pPr>
            <w:r>
              <w:rPr>
                <w:rFonts w:ascii="宋体" w:hAnsi="宋体" w:eastAsia="宋体" w:cs="宋体"/>
                <w:color w:val="111111"/>
                <w:kern w:val="0"/>
                <w:sz w:val="32"/>
                <w:szCs w:val="32"/>
                <w:u w:val="single"/>
              </w:rPr>
              <w:t xml:space="preserve"> 送：学院领导，存档㈡                                   </w:t>
            </w:r>
          </w:p>
          <w:p>
            <w:pPr>
              <w:widowControl/>
              <w:spacing w:line="480" w:lineRule="atLeast"/>
              <w:jc w:val="left"/>
              <w:rPr>
                <w:rFonts w:ascii="宋体" w:hAnsi="宋体" w:eastAsia="宋体" w:cs="宋体"/>
                <w:color w:val="111111"/>
                <w:kern w:val="0"/>
                <w:szCs w:val="21"/>
              </w:rPr>
            </w:pPr>
            <w:r>
              <w:rPr>
                <w:rFonts w:ascii="宋体" w:hAnsi="宋体" w:eastAsia="宋体" w:cs="宋体"/>
                <w:color w:val="111111"/>
                <w:kern w:val="0"/>
                <w:sz w:val="32"/>
                <w:szCs w:val="32"/>
                <w:u w:val="single"/>
              </w:rPr>
              <w:t xml:space="preserve">新疆农业职业技术学院办公室          2016年12月7日印发 </w:t>
            </w:r>
          </w:p>
          <w:p>
            <w:pPr>
              <w:widowControl/>
              <w:spacing w:line="480" w:lineRule="atLeast"/>
              <w:jc w:val="right"/>
              <w:rPr>
                <w:rFonts w:ascii="宋体" w:hAnsi="宋体" w:eastAsia="宋体" w:cs="宋体"/>
                <w:color w:val="111111"/>
                <w:kern w:val="0"/>
                <w:szCs w:val="21"/>
              </w:rPr>
            </w:pPr>
            <w:r>
              <w:rPr>
                <w:rFonts w:ascii="宋体" w:hAnsi="宋体" w:eastAsia="宋体" w:cs="宋体"/>
                <w:color w:val="111111"/>
                <w:kern w:val="0"/>
                <w:sz w:val="32"/>
                <w:szCs w:val="32"/>
              </w:rPr>
              <w:t>共印5份</w:t>
            </w:r>
          </w:p>
          <w:p>
            <w:pPr>
              <w:widowControl/>
              <w:spacing w:before="100" w:beforeAutospacing="1" w:after="100" w:afterAutospacing="1" w:line="432" w:lineRule="auto"/>
              <w:jc w:val="left"/>
              <w:rPr>
                <w:rFonts w:ascii="宋体" w:hAnsi="宋体" w:eastAsia="宋体" w:cs="宋体"/>
                <w:color w:val="111111"/>
                <w:kern w:val="0"/>
                <w:szCs w:val="21"/>
              </w:rPr>
            </w:pPr>
            <w:r>
              <w:rPr>
                <w:rFonts w:ascii="宋体" w:hAnsi="宋体" w:eastAsia="宋体" w:cs="宋体"/>
                <w:color w:val="111111"/>
                <w:kern w:val="0"/>
                <w:szCs w:val="21"/>
              </w:rPr>
              <w:t> </w:t>
            </w:r>
          </w:p>
        </w:tc>
      </w:tr>
      <w:tr>
        <w:tblPrEx>
          <w:tblLayout w:type="fixed"/>
          <w:tblCellMar>
            <w:top w:w="0" w:type="dxa"/>
            <w:left w:w="0" w:type="dxa"/>
            <w:bottom w:w="0" w:type="dxa"/>
            <w:right w:w="0" w:type="dxa"/>
          </w:tblCellMar>
        </w:tblPrEx>
        <w:trPr>
          <w:tblCellSpacing w:w="0" w:type="dxa"/>
          <w:jc w:val="center"/>
        </w:trPr>
        <w:tc>
          <w:tcPr>
            <w:tcW w:w="10466" w:type="dxa"/>
            <w:vAlign w:val="center"/>
          </w:tcPr>
          <w:tbl>
            <w:tblPr>
              <w:tblStyle w:val="3"/>
              <w:tblpPr w:leftFromText="45" w:rightFromText="45" w:vertAnchor="text" w:tblpXSpec="right" w:tblpYSpec="center"/>
              <w:tblW w:w="4500" w:type="dxa"/>
              <w:tblCellSpacing w:w="15" w:type="dxa"/>
              <w:tblInd w:w="0" w:type="dxa"/>
              <w:tblLayout w:type="fixed"/>
              <w:tblCellMar>
                <w:top w:w="15" w:type="dxa"/>
                <w:left w:w="15" w:type="dxa"/>
                <w:bottom w:w="15" w:type="dxa"/>
                <w:right w:w="15" w:type="dxa"/>
              </w:tblCellMar>
            </w:tblPr>
            <w:tblGrid>
              <w:gridCol w:w="4500"/>
            </w:tblGrid>
            <w:tr>
              <w:tblPrEx>
                <w:tblLayout w:type="fixed"/>
                <w:tblCellMar>
                  <w:top w:w="15" w:type="dxa"/>
                  <w:left w:w="15" w:type="dxa"/>
                  <w:bottom w:w="15" w:type="dxa"/>
                  <w:right w:w="15" w:type="dxa"/>
                </w:tblCellMar>
              </w:tblPrEx>
              <w:trPr>
                <w:tblCellSpacing w:w="15" w:type="dxa"/>
              </w:trPr>
              <w:tc>
                <w:tcPr>
                  <w:tcW w:w="4440" w:type="dxa"/>
                  <w:vAlign w:val="center"/>
                </w:tcPr>
                <w:p>
                  <w:pPr>
                    <w:widowControl/>
                    <w:jc w:val="left"/>
                    <w:rPr>
                      <w:rFonts w:ascii="宋体" w:hAnsi="宋体" w:eastAsia="宋体" w:cs="宋体"/>
                      <w:color w:val="111111"/>
                      <w:kern w:val="0"/>
                      <w:szCs w:val="21"/>
                    </w:rPr>
                  </w:pPr>
                </w:p>
              </w:tc>
            </w:tr>
            <w:tr>
              <w:tblPrEx>
                <w:tblLayout w:type="fixed"/>
                <w:tblCellMar>
                  <w:top w:w="15" w:type="dxa"/>
                  <w:left w:w="15" w:type="dxa"/>
                  <w:bottom w:w="15" w:type="dxa"/>
                  <w:right w:w="15" w:type="dxa"/>
                </w:tblCellMar>
              </w:tblPrEx>
              <w:trPr>
                <w:tblCellSpacing w:w="15" w:type="dxa"/>
              </w:trPr>
              <w:tc>
                <w:tcPr>
                  <w:tcW w:w="4440" w:type="dxa"/>
                  <w:vAlign w:val="center"/>
                </w:tcPr>
                <w:p>
                  <w:pPr>
                    <w:widowControl/>
                    <w:spacing w:line="432" w:lineRule="auto"/>
                    <w:jc w:val="center"/>
                    <w:rPr>
                      <w:rFonts w:ascii="Times New Roman" w:hAnsi="Times New Roman" w:eastAsia="Times New Roman" w:cs="Times New Roman"/>
                      <w:kern w:val="0"/>
                      <w:sz w:val="20"/>
                      <w:szCs w:val="20"/>
                    </w:rPr>
                  </w:pPr>
                </w:p>
              </w:tc>
            </w:tr>
          </w:tbl>
          <w:p>
            <w:pPr>
              <w:widowControl/>
              <w:spacing w:line="432" w:lineRule="auto"/>
              <w:jc w:val="right"/>
              <w:rPr>
                <w:rFonts w:ascii="宋体" w:hAnsi="宋体" w:eastAsia="宋体" w:cs="宋体"/>
                <w:color w:val="111111"/>
                <w:kern w:val="0"/>
                <w:sz w:val="18"/>
                <w:szCs w:val="18"/>
              </w:rPr>
            </w:pPr>
          </w:p>
        </w:tc>
      </w:tr>
      <w:tr>
        <w:tblPrEx>
          <w:tblLayout w:type="fixed"/>
          <w:tblCellMar>
            <w:top w:w="0" w:type="dxa"/>
            <w:left w:w="0" w:type="dxa"/>
            <w:bottom w:w="0" w:type="dxa"/>
            <w:right w:w="0" w:type="dxa"/>
          </w:tblCellMar>
        </w:tblPrEx>
        <w:trPr>
          <w:tblCellSpacing w:w="0" w:type="dxa"/>
          <w:jc w:val="center"/>
        </w:trPr>
        <w:tc>
          <w:tcPr>
            <w:tcW w:w="10466" w:type="dxa"/>
            <w:vAlign w:val="center"/>
          </w:tcPr>
          <w:p>
            <w:pPr>
              <w:widowControl/>
              <w:spacing w:line="432" w:lineRule="auto"/>
              <w:jc w:val="righ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10466" w:type="dxa"/>
            <w:vAlign w:val="center"/>
          </w:tcPr>
          <w:p>
            <w:pPr>
              <w:widowControl/>
              <w:spacing w:line="432" w:lineRule="auto"/>
              <w:jc w:val="right"/>
              <w:rPr>
                <w:rFonts w:ascii="Times New Roman" w:hAnsi="Times New Roman" w:eastAsia="Times New Roman" w:cs="Times New Roman"/>
                <w:kern w:val="0"/>
                <w:sz w:val="20"/>
                <w:szCs w:val="20"/>
              </w:rPr>
            </w:pPr>
          </w:p>
        </w:tc>
      </w:tr>
      <w:tr>
        <w:tblPrEx>
          <w:tblLayout w:type="fixed"/>
          <w:tblCellMar>
            <w:top w:w="0" w:type="dxa"/>
            <w:left w:w="0" w:type="dxa"/>
            <w:bottom w:w="0" w:type="dxa"/>
            <w:right w:w="0" w:type="dxa"/>
          </w:tblCellMar>
        </w:tblPrEx>
        <w:trPr>
          <w:tblCellSpacing w:w="0" w:type="dxa"/>
          <w:jc w:val="center"/>
        </w:trPr>
        <w:tc>
          <w:tcPr>
            <w:tcW w:w="10466" w:type="dxa"/>
            <w:vAlign w:val="center"/>
          </w:tcPr>
          <w:p>
            <w:pPr>
              <w:widowControl/>
              <w:spacing w:line="432" w:lineRule="auto"/>
              <w:jc w:val="left"/>
              <w:rPr>
                <w:rFonts w:ascii="Times New Roman" w:hAnsi="Times New Roman" w:eastAsia="Times New Roman" w:cs="Times New Roman"/>
                <w:kern w:val="0"/>
                <w:sz w:val="20"/>
                <w:szCs w:val="20"/>
              </w:rPr>
            </w:pPr>
          </w:p>
        </w:tc>
      </w:tr>
    </w:tbl>
    <w:p>
      <w:pPr>
        <w:widowControl/>
        <w:pBdr>
          <w:top w:val="single" w:color="auto" w:sz="6" w:space="1"/>
        </w:pBdr>
        <w:jc w:val="center"/>
        <w:rPr>
          <w:rFonts w:hint="eastAsia" w:ascii="Arial" w:hAnsi="Arial" w:eastAsia="宋体" w:cs="Arial"/>
          <w:vanish/>
          <w:kern w:val="0"/>
          <w:sz w:val="16"/>
          <w:szCs w:val="16"/>
        </w:rPr>
      </w:pPr>
      <w:r>
        <w:rPr>
          <w:rFonts w:hint="eastAsia" w:ascii="Arial" w:hAnsi="Arial" w:eastAsia="宋体" w:cs="Arial"/>
          <w:vanish/>
          <w:kern w:val="0"/>
          <w:sz w:val="16"/>
          <w:szCs w:val="16"/>
        </w:rPr>
        <w:t>窗体底端</w:t>
      </w:r>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Arial">
    <w:panose1 w:val="020B0604020202020204"/>
    <w:charset w:val="00"/>
    <w:family w:val="swiss"/>
    <w:pitch w:val="default"/>
    <w:sig w:usb0="E0002EFF" w:usb1="C0007843" w:usb2="00000009" w:usb3="00000000" w:csb0="400001FF" w:csb1="FFFF0000"/>
  </w:font>
  <w:font w:name="等线 Light">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6B5"/>
    <w:rsid w:val="00024A53"/>
    <w:rsid w:val="00027E27"/>
    <w:rsid w:val="000F2F9E"/>
    <w:rsid w:val="001033BD"/>
    <w:rsid w:val="00116762"/>
    <w:rsid w:val="001E3440"/>
    <w:rsid w:val="00217830"/>
    <w:rsid w:val="002706ED"/>
    <w:rsid w:val="002D10D3"/>
    <w:rsid w:val="002E0DE1"/>
    <w:rsid w:val="002E6F79"/>
    <w:rsid w:val="00446DA6"/>
    <w:rsid w:val="00594C2C"/>
    <w:rsid w:val="0064648C"/>
    <w:rsid w:val="00670BC2"/>
    <w:rsid w:val="006876B5"/>
    <w:rsid w:val="007755F7"/>
    <w:rsid w:val="00820825"/>
    <w:rsid w:val="0099484C"/>
    <w:rsid w:val="009A6C10"/>
    <w:rsid w:val="009C63CC"/>
    <w:rsid w:val="00A03DC7"/>
    <w:rsid w:val="00A77C7F"/>
    <w:rsid w:val="00B00A3B"/>
    <w:rsid w:val="00B211DA"/>
    <w:rsid w:val="00B97353"/>
    <w:rsid w:val="00BF73E8"/>
    <w:rsid w:val="00CD5735"/>
    <w:rsid w:val="00D10064"/>
    <w:rsid w:val="00D67916"/>
    <w:rsid w:val="00D711F4"/>
    <w:rsid w:val="00EB4A19"/>
    <w:rsid w:val="00EC3D2A"/>
    <w:rsid w:val="00F76BF9"/>
    <w:rsid w:val="00FB4462"/>
    <w:rsid w:val="00FC7477"/>
    <w:rsid w:val="00FD5AEB"/>
    <w:rsid w:val="00FE4A9C"/>
    <w:rsid w:val="166B4F7F"/>
    <w:rsid w:val="1B0F0C97"/>
    <w:rsid w:val="40201579"/>
    <w:rsid w:val="621A3E71"/>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unhideWhenUsed/>
    <w:uiPriority w:val="1"/>
  </w:style>
  <w:style w:type="table" w:default="1" w:styleId="3">
    <w:name w:val="Normal Table"/>
    <w:unhideWhenUsed/>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330</Words>
  <Characters>1887</Characters>
  <Lines>15</Lines>
  <Paragraphs>4</Paragraphs>
  <TotalTime>0</TotalTime>
  <ScaleCrop>false</ScaleCrop>
  <LinksUpToDate>false</LinksUpToDate>
  <CharactersWithSpaces>2213</CharactersWithSpaces>
  <Application>WPS Office_10.1.0.6028_F1E327BC-269C-435d-A152-05C5408002CA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2016-12-26T10:15:00Z</dcterms:created>
  <dc:creator>Lenovo</dc:creator>
  <cp:lastModifiedBy>tao</cp:lastModifiedBy>
  <dcterms:modified xsi:type="dcterms:W3CDTF">2016-12-28T01:12:26Z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2052-10.1.0.6028</vt:lpwstr>
  </property>
</Properties>
</file>